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0B16" w14:textId="1B94892D" w:rsidR="0095143A" w:rsidRDefault="0095143A" w:rsidP="0095143A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1983B71A" w14:textId="21770343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3D1840">
              <w:rPr>
                <w:rFonts w:ascii="Times New Roman" w:hAnsi="Times New Roman"/>
                <w:b/>
                <w:bCs/>
                <w:sz w:val="24"/>
                <w:szCs w:val="24"/>
              </w:rPr>
              <w:t>Seitsmenda Päeva Adventistide Koguduste Eesti Liit</w:t>
            </w: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636D3609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3D1840">
              <w:rPr>
                <w:rFonts w:ascii="Times New Roman" w:hAnsi="Times New Roman"/>
                <w:b/>
                <w:bCs/>
                <w:sz w:val="24"/>
                <w:szCs w:val="24"/>
              </w:rPr>
              <w:t>80214442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3F7BD44B" w14:textId="1E37D54A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 w:rsidR="003D1840">
              <w:rPr>
                <w:rFonts w:ascii="Times New Roman" w:hAnsi="Times New Roman"/>
                <w:b/>
                <w:bCs/>
                <w:sz w:val="24"/>
                <w:szCs w:val="24"/>
              </w:rPr>
              <w:t>Tondi 26, Tallinn</w:t>
            </w:r>
          </w:p>
          <w:p w14:paraId="65B08E3D" w14:textId="77777777" w:rsidR="003D1840" w:rsidRDefault="0095143A" w:rsidP="003D1840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Telefon:</w:t>
            </w:r>
            <w:r w:rsidR="003D1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840" w:rsidRPr="003D1840">
              <w:rPr>
                <w:rFonts w:ascii="Times New Roman" w:hAnsi="Times New Roman"/>
                <w:b/>
                <w:bCs/>
                <w:sz w:val="24"/>
                <w:szCs w:val="24"/>
              </w:rPr>
              <w:t>7343211</w:t>
            </w:r>
          </w:p>
          <w:p w14:paraId="72B3724C" w14:textId="50348F1D" w:rsidR="0095143A" w:rsidRPr="00AD01A6" w:rsidRDefault="0095143A" w:rsidP="003D1840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3D1840">
              <w:rPr>
                <w:rFonts w:ascii="Times New Roman" w:hAnsi="Times New Roman"/>
                <w:sz w:val="24"/>
                <w:szCs w:val="24"/>
              </w:rPr>
              <w:t>office@advent.ee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693A4E53" w14:textId="5538DE96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003D1840">
              <w:rPr>
                <w:rFonts w:ascii="Times New Roman" w:hAnsi="Times New Roman"/>
                <w:b/>
                <w:bCs/>
                <w:sz w:val="24"/>
                <w:szCs w:val="24"/>
              </w:rPr>
              <w:t>Jaanus-Janari Kogerman</w:t>
            </w:r>
          </w:p>
          <w:p w14:paraId="7CDBABFA" w14:textId="1BEC4139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3D1840">
              <w:rPr>
                <w:rFonts w:ascii="Times New Roman" w:hAnsi="Times New Roman"/>
                <w:b/>
                <w:bCs/>
                <w:sz w:val="24"/>
                <w:szCs w:val="24"/>
              </w:rPr>
              <w:t>56625526</w:t>
            </w:r>
          </w:p>
          <w:p w14:paraId="12619042" w14:textId="60256615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hyperlink r:id="rId7" w:history="1">
              <w:r w:rsidR="003D1840" w:rsidRPr="008920F9">
                <w:rPr>
                  <w:rStyle w:val="Hperlink"/>
                  <w:rFonts w:ascii="Times New Roman" w:hAnsi="Times New Roman"/>
                  <w:b/>
                  <w:bCs/>
                  <w:sz w:val="24"/>
                  <w:szCs w:val="24"/>
                </w:rPr>
                <w:t>jaanus-janari.kogerman@advent.ee</w:t>
              </w:r>
            </w:hyperlink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5367EBF7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D1840" w:rsidRPr="003D1840">
              <w:rPr>
                <w:rFonts w:ascii="Times New Roman" w:hAnsi="Times New Roman"/>
                <w:sz w:val="24"/>
                <w:szCs w:val="24"/>
              </w:rPr>
              <w:t>EE927700771001950051</w:t>
            </w:r>
            <w:r w:rsidR="003D1840">
              <w:rPr>
                <w:rFonts w:ascii="Times New Roman" w:hAnsi="Times New Roman"/>
                <w:sz w:val="24"/>
                <w:szCs w:val="24"/>
              </w:rPr>
              <w:t>, LHV Pank</w:t>
            </w:r>
          </w:p>
        </w:tc>
      </w:tr>
    </w:tbl>
    <w:p w14:paraId="41540C97" w14:textId="77777777" w:rsidR="0095143A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2997F830" w14:textId="77777777" w:rsidR="00D13BE8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D32A57" w14:textId="77777777" w:rsidR="00D13BE8" w:rsidRDefault="00D13BE8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</w:p>
          <w:p w14:paraId="45E30526" w14:textId="77777777" w:rsidR="0095143A" w:rsidRDefault="00D13BE8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Projekti eesmärk on Rõõmusaare laagrikeskuse peahoone säilitamine ja selle funktsionaalsuse tagamine usulise ühenduse põhikirjaliste eesmärkide täitmiseks. Peahoone praegune eterniitkatus on amortiseerunud ja </w:t>
            </w:r>
            <w:proofErr w:type="spellStart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vettläbilaskev</w:t>
            </w:r>
            <w:proofErr w:type="spellEnd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mis ohustab hoone konstruktsioone ning piirab selle kasutamist kogukondliku tegevuse, </w:t>
            </w:r>
            <w:proofErr w:type="spellStart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noortetöö</w:t>
            </w:r>
            <w:proofErr w:type="spellEnd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ja sotsiaalhoolekande keskkonnana. Katuse vahetamine uue plekk-katuse vastu tagab hoone jätkusuutliku toimimise ja ohutu keskkonna kõigile sihtrühmadele.  </w:t>
            </w:r>
          </w:p>
          <w:p w14:paraId="65856258" w14:textId="77777777" w:rsidR="00D13BE8" w:rsidRDefault="00D13BE8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1F566D" w14:textId="77777777" w:rsidR="00D13BE8" w:rsidRPr="00D13BE8" w:rsidRDefault="00D13BE8" w:rsidP="00D13BE8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Ettevalmistustööd: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Vana eterniitkatuse demonteerimine ja nõuetekohane utiliseerimine. </w:t>
            </w:r>
          </w:p>
          <w:p w14:paraId="2D4382F1" w14:textId="77777777" w:rsidR="00D13BE8" w:rsidRPr="00D13BE8" w:rsidRDefault="00D13BE8" w:rsidP="00D13BE8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Konstruktsioonide korrastamine: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Katuse </w:t>
            </w:r>
            <w:proofErr w:type="spellStart"/>
            <w:r w:rsidRPr="00D13BE8">
              <w:rPr>
                <w:rFonts w:ascii="Times New Roman" w:hAnsi="Times New Roman"/>
                <w:sz w:val="24"/>
                <w:szCs w:val="24"/>
              </w:rPr>
              <w:t>roovituse</w:t>
            </w:r>
            <w:proofErr w:type="spellEnd"/>
            <w:r w:rsidRPr="00D13BE8">
              <w:rPr>
                <w:rFonts w:ascii="Times New Roman" w:hAnsi="Times New Roman"/>
                <w:sz w:val="24"/>
                <w:szCs w:val="24"/>
              </w:rPr>
              <w:t xml:space="preserve"> kontroll, parandamine ja rihtimine. </w:t>
            </w:r>
          </w:p>
          <w:p w14:paraId="12032E3F" w14:textId="77777777" w:rsidR="00D13BE8" w:rsidRPr="00D13BE8" w:rsidRDefault="00D13BE8" w:rsidP="00D13BE8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Uue katuse paigaldamine: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Aluskatte ja terasprofiilpleki paigaldamine koos vajalike lisadetailidega (harja- ja räästaplekid). </w:t>
            </w:r>
          </w:p>
          <w:p w14:paraId="1F11E06F" w14:textId="77777777" w:rsidR="00D13BE8" w:rsidRPr="00D13BE8" w:rsidRDefault="00D13BE8" w:rsidP="00D13BE8">
            <w:pPr>
              <w:pStyle w:val="Vahede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Vihmaveesüsteemide rajamine: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Uute rennide ja torude paigaldamine hoone fassaadi ja vundamendi kaitseks. </w:t>
            </w:r>
          </w:p>
          <w:p w14:paraId="5073CF80" w14:textId="461911F8" w:rsidR="00D13BE8" w:rsidRPr="00AD01A6" w:rsidRDefault="00D13BE8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FD321" w14:textId="77777777" w:rsidR="0095143A" w:rsidRPr="00AD01A6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77DF0D32" w14:textId="77777777" w:rsidR="0095143A" w:rsidRDefault="0095143A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ECD1AC" w14:textId="068C3C77" w:rsidR="00FA42D0" w:rsidRDefault="00FA42D0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Katuseplekk + katuse lisamaterjalid  20 083.46 eurot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(käibemaksuga)</w:t>
            </w:r>
          </w:p>
          <w:p w14:paraId="6E0A3318" w14:textId="77777777" w:rsidR="00FA42D0" w:rsidRDefault="00FA42D0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Paigaldus + paigalduse materjalid 20 000.00 eurot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(käibemaksuga)</w:t>
            </w:r>
          </w:p>
          <w:p w14:paraId="65646BBA" w14:textId="6E71B4A3" w:rsidR="00FA42D0" w:rsidRDefault="00FA42D0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Vana katuse lammutamine ja eterniidi (7 tonni) utiliseerimine 5000.00 eurot (käibemaksuga)</w:t>
            </w:r>
          </w:p>
          <w:p w14:paraId="3FD64089" w14:textId="77777777" w:rsidR="00051666" w:rsidRDefault="00FA42D0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Kokku 45 083.46 eurot käibemaksuga</w:t>
            </w:r>
          </w:p>
          <w:p w14:paraId="17FD0D54" w14:textId="77777777" w:rsidR="00051666" w:rsidRDefault="00051666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43699C" w14:textId="036FA519" w:rsidR="00051666" w:rsidRPr="00051666" w:rsidRDefault="00051666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Sealhulgas omafinantseering 20 000.00 (kakskümmend tuhat eurot ja 00 senti)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2C157013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kakskümmend viis 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tuhat 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kaheksakümmend kolm eurot 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ja </w:t>
            </w:r>
            <w:r w:rsidR="00051666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  <w:r w:rsidR="00FA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senti)</w:t>
            </w:r>
          </w:p>
        </w:tc>
      </w:tr>
    </w:tbl>
    <w:p w14:paraId="577F32C6" w14:textId="77777777" w:rsidR="0095143A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19F1A7BC" w14:textId="77777777" w:rsidR="0095143A" w:rsidRDefault="0095143A" w:rsidP="004C44BE">
            <w:pPr>
              <w:pStyle w:val="Vahede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</w:p>
          <w:p w14:paraId="6EEC8C73" w14:textId="77777777" w:rsidR="00D13BE8" w:rsidRPr="00D13BE8" w:rsidRDefault="00D13BE8" w:rsidP="00D13BE8">
            <w:pPr>
              <w:pStyle w:val="Vahedet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Vara säilimine: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Peahoone on muudetud ilmastikukindlaks, peatatud on niiskuskahjustuste levik ja tagatud on usulise ühenduse vara pikaajaline säilimine. </w:t>
            </w:r>
          </w:p>
          <w:p w14:paraId="03D518CF" w14:textId="77777777" w:rsidR="00D13BE8" w:rsidRPr="00D13BE8" w:rsidRDefault="00D13BE8" w:rsidP="00D13BE8">
            <w:pPr>
              <w:pStyle w:val="Vahedet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Kogukondlik mõju: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BE8">
              <w:rPr>
                <w:rFonts w:ascii="Times New Roman" w:hAnsi="Times New Roman"/>
                <w:sz w:val="24"/>
                <w:szCs w:val="24"/>
              </w:rPr>
              <w:t>Paranenevad</w:t>
            </w:r>
            <w:proofErr w:type="spellEnd"/>
            <w:r w:rsidRPr="00D13BE8">
              <w:rPr>
                <w:rFonts w:ascii="Times New Roman" w:hAnsi="Times New Roman"/>
                <w:sz w:val="24"/>
                <w:szCs w:val="24"/>
              </w:rPr>
              <w:t xml:space="preserve"> tingimused kogukonnaürituste ja sotsiaalsete tegevuste läbiviimiseks, mis toetab arengukava „Sidus Eesti 2021–2030“ alaeesmärki „Kogukondlik Eesti“ . </w:t>
            </w:r>
          </w:p>
          <w:p w14:paraId="21256896" w14:textId="77777777" w:rsidR="00D13BE8" w:rsidRPr="00D13BE8" w:rsidRDefault="00D13BE8" w:rsidP="00D13BE8">
            <w:pPr>
              <w:pStyle w:val="Vahedet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>Noortetöö</w:t>
            </w:r>
            <w:proofErr w:type="spellEnd"/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jätkusuutlikkus: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Laagrikeskus pakub turvalist ja kvaliteetset keskkonda laste- ja </w:t>
            </w:r>
            <w:proofErr w:type="spellStart"/>
            <w:r w:rsidRPr="00D13BE8">
              <w:rPr>
                <w:rFonts w:ascii="Times New Roman" w:hAnsi="Times New Roman"/>
                <w:sz w:val="24"/>
                <w:szCs w:val="24"/>
              </w:rPr>
              <w:t>noortetööks</w:t>
            </w:r>
            <w:proofErr w:type="spellEnd"/>
            <w:r w:rsidRPr="00D13BE8">
              <w:rPr>
                <w:rFonts w:ascii="Times New Roman" w:hAnsi="Times New Roman"/>
                <w:sz w:val="24"/>
                <w:szCs w:val="24"/>
              </w:rPr>
              <w:t xml:space="preserve">, edendades noorte ühiskondlikku aktiivsust ja sidusust . </w:t>
            </w:r>
          </w:p>
          <w:p w14:paraId="3329FC7D" w14:textId="594A0A09" w:rsidR="00D13BE8" w:rsidRPr="00D13BE8" w:rsidRDefault="00D13BE8" w:rsidP="00D13BE8">
            <w:pPr>
              <w:pStyle w:val="Vahedeta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13B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Kriisivalmidus: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 Korras peahoone võimaldab hoonet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 laagrikeskust </w:t>
            </w:r>
            <w:r w:rsidRPr="00D13BE8">
              <w:rPr>
                <w:rFonts w:ascii="Times New Roman" w:hAnsi="Times New Roman"/>
                <w:sz w:val="24"/>
                <w:szCs w:val="24"/>
              </w:rPr>
              <w:t xml:space="preserve">kasutada kogukonna kogunemispaigana, tõstes piirkondlikku kriisivalmidust ja elanikkonnakaitset. </w:t>
            </w:r>
          </w:p>
          <w:p w14:paraId="45CBB4A4" w14:textId="208715D7" w:rsidR="00D13BE8" w:rsidRPr="00AD01A6" w:rsidRDefault="00D13BE8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61E272" w14:textId="77777777" w:rsidR="0095143A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7777777" w:rsidR="0095143A" w:rsidRPr="00AD01A6" w:rsidRDefault="0095143A" w:rsidP="004C44BE">
            <w:pPr>
              <w:pStyle w:val="Vahedeta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</w:p>
        </w:tc>
      </w:tr>
    </w:tbl>
    <w:p w14:paraId="61246565" w14:textId="77777777" w:rsidR="0095143A" w:rsidRDefault="0095143A" w:rsidP="0095143A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Vahedeta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Vahedeta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Vahedeta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Vahedeta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Vahedeta"/>
        <w:rPr>
          <w:rFonts w:ascii="Times New Roman" w:hAnsi="Times New Roman"/>
          <w:b/>
          <w:bCs/>
          <w:sz w:val="24"/>
          <w:szCs w:val="24"/>
        </w:rPr>
      </w:pPr>
    </w:p>
    <w:p w14:paraId="03D53EFD" w14:textId="7386D372" w:rsidR="0095143A" w:rsidRPr="0073120A" w:rsidRDefault="0095143A" w:rsidP="0095143A">
      <w:pPr>
        <w:pStyle w:val="Vahedeta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1666">
        <w:rPr>
          <w:rFonts w:ascii="Times New Roman" w:hAnsi="Times New Roman"/>
          <w:b/>
          <w:bCs/>
          <w:sz w:val="24"/>
          <w:szCs w:val="24"/>
        </w:rPr>
        <w:t>Jaanus-Janari Kogerman</w:t>
      </w:r>
    </w:p>
    <w:p w14:paraId="26DE1B38" w14:textId="5C74458B" w:rsidR="0095143A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051666">
        <w:rPr>
          <w:rFonts w:ascii="Times New Roman" w:hAnsi="Times New Roman"/>
          <w:sz w:val="24"/>
          <w:szCs w:val="24"/>
        </w:rPr>
        <w:t xml:space="preserve"> 18. mai 2026</w:t>
      </w:r>
    </w:p>
    <w:p w14:paraId="31C70CBC" w14:textId="77777777" w:rsidR="0095143A" w:rsidRPr="00B7430A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02F1" w14:textId="77777777" w:rsidR="00AD39A8" w:rsidRDefault="00AD39A8">
      <w:pPr>
        <w:spacing w:after="0" w:line="240" w:lineRule="auto"/>
      </w:pPr>
      <w:r>
        <w:separator/>
      </w:r>
    </w:p>
  </w:endnote>
  <w:endnote w:type="continuationSeparator" w:id="0">
    <w:p w14:paraId="36873E20" w14:textId="77777777" w:rsidR="00AD39A8" w:rsidRDefault="00AD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EEDB" w14:textId="77777777" w:rsidR="002D7A1F" w:rsidRPr="009D675B" w:rsidRDefault="0095143A" w:rsidP="009D675B">
    <w:pPr>
      <w:pStyle w:val="Jalus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00E9" w14:textId="77777777" w:rsidR="002D7A1F" w:rsidRPr="009D675B" w:rsidRDefault="002D7A1F" w:rsidP="009D675B">
    <w:pPr>
      <w:pStyle w:val="Jalus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F3E8" w14:textId="77777777" w:rsidR="00AD39A8" w:rsidRDefault="00AD39A8">
      <w:pPr>
        <w:spacing w:after="0" w:line="240" w:lineRule="auto"/>
      </w:pPr>
      <w:r>
        <w:separator/>
      </w:r>
    </w:p>
  </w:footnote>
  <w:footnote w:type="continuationSeparator" w:id="0">
    <w:p w14:paraId="21DF55EB" w14:textId="77777777" w:rsidR="00AD39A8" w:rsidRDefault="00AD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1E70" w14:textId="77777777" w:rsidR="002D7A1F" w:rsidRPr="009D675B" w:rsidRDefault="002D7A1F" w:rsidP="009D675B">
    <w:pPr>
      <w:pStyle w:val="Pis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3BD9"/>
    <w:multiLevelType w:val="multilevel"/>
    <w:tmpl w:val="4EC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74C1D"/>
    <w:multiLevelType w:val="multilevel"/>
    <w:tmpl w:val="55A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42982">
    <w:abstractNumId w:val="1"/>
  </w:num>
  <w:num w:numId="2" w16cid:durableId="182920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33891"/>
    <w:rsid w:val="00051666"/>
    <w:rsid w:val="000F2F7E"/>
    <w:rsid w:val="00150ECA"/>
    <w:rsid w:val="00242729"/>
    <w:rsid w:val="002617B4"/>
    <w:rsid w:val="002D7A1F"/>
    <w:rsid w:val="00340DFE"/>
    <w:rsid w:val="003D1840"/>
    <w:rsid w:val="003E47E6"/>
    <w:rsid w:val="006951A5"/>
    <w:rsid w:val="00801D6A"/>
    <w:rsid w:val="009443DE"/>
    <w:rsid w:val="0095143A"/>
    <w:rsid w:val="009550F3"/>
    <w:rsid w:val="00AD39A8"/>
    <w:rsid w:val="00D13BE8"/>
    <w:rsid w:val="00F717AA"/>
    <w:rsid w:val="00F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143A"/>
    <w:pPr>
      <w:spacing w:after="200" w:line="276" w:lineRule="auto"/>
      <w:ind w:left="-57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143A"/>
  </w:style>
  <w:style w:type="paragraph" w:styleId="Jalus">
    <w:name w:val="footer"/>
    <w:basedOn w:val="Normaallaad"/>
    <w:link w:val="JalusMrk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143A"/>
  </w:style>
  <w:style w:type="paragraph" w:styleId="Vahedeta">
    <w:name w:val="No Spacing"/>
    <w:uiPriority w:val="1"/>
    <w:qFormat/>
    <w:rsid w:val="0095143A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D184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D1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anus-janari.kogerman@adven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560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Jaanus-Janari Kogerman</cp:lastModifiedBy>
  <cp:revision>7</cp:revision>
  <dcterms:created xsi:type="dcterms:W3CDTF">2026-04-13T07:58:00Z</dcterms:created>
  <dcterms:modified xsi:type="dcterms:W3CDTF">2026-05-18T13:43:00Z</dcterms:modified>
</cp:coreProperties>
</file>